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STORIA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STORICO-GEOGRAFICO-SOCIALE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Ricavare informazioni dall’analisi di vari tipi di fonti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fonti storiche per ricavare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Uso delle fonti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Alcune tipologie di fonti storiche (letterarie, iconografiche, documentarie, cartografiche)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Stabilire relazioni tra i fatti storici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la linea del tempo, carte storico-geografiche per collocare, rappresentare, mettere in relazione fatti ed eventi</w:t>
            </w:r>
          </w:p>
          <w:p w:rsidR="00000000" w:rsidDel="00000000" w:rsidP="00000000" w:rsidRDefault="00000000" w:rsidRPr="00000000" w14:paraId="00000025">
            <w:p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la funzioni e l’uso convenzionale per le misurazioni del tempo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Organizzazione delle informazioni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Periodizzazioni della storia mondiale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principali fenomeni storici, economici e sociali dell’età moderna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Cenni inerenti alle prime carte costituzionali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Conoscere, comprendere e confrontare l’organizzazione e le regole di una società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gli elementi che sono alla base di una società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Strumenti concettuali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cittadinanza, le regole e le problematiche della convivenza civile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e rielaborare le conoscenze apprese attraverso i vari linguaggi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Rielaborare conoscenze apprese attraverso mappe concettuali, testi storici, esposizioni orali utilizzando un linguaggio settoriale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Produzione orale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Principali fenomeni storici, economici e sociali dalla caduta dell’impero romano al Rinascimento.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Linguaggio specifico della disciplina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Storia - Anno Scolastico 2021/2022</w:t>
      <w:tab/>
      <w:tab/>
      <w:tab/>
      <w:tab/>
      <w:tab/>
      <w:t xml:space="preserve">             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